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E1190B" w:rsidP="09C57741" w:rsidRDefault="00E1190B" w14:paraId="7B793869" w14:textId="3BC62DDB">
      <w:pPr>
        <w:pStyle w:val="Normal"/>
        <w:spacing w:after="0" w:line="240" w:lineRule="auto"/>
        <w:jc w:val="right"/>
      </w:pPr>
      <w:r w:rsidR="6A4FAB25">
        <w:drawing>
          <wp:inline wp14:editId="777CDDD7" wp14:anchorId="5A81DFC9">
            <wp:extent cx="2181225" cy="704850"/>
            <wp:effectExtent l="0" t="0" r="0" b="0"/>
            <wp:docPr id="121432275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14322751" name="Picture 1214322751"/>
                    <pic:cNvPicPr/>
                  </pic:nvPicPr>
                  <pic:blipFill>
                    <a:blip xmlns:r="http://schemas.openxmlformats.org/officeDocument/2006/relationships" r:embed="rId181879997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9C57741" w:rsidP="09C57741" w:rsidRDefault="09C57741" w14:paraId="5D88943E" w14:textId="465F2A3E">
      <w:pPr>
        <w:pStyle w:val="Normal"/>
        <w:spacing w:after="0" w:line="240" w:lineRule="auto"/>
        <w:jc w:val="right"/>
      </w:pPr>
    </w:p>
    <w:p w:rsidR="00BA7567" w:rsidP="00FE1667" w:rsidRDefault="00BA7567" w14:paraId="74761CD0" w14:textId="5CD86180">
      <w:pPr>
        <w:spacing w:after="0" w:line="240" w:lineRule="auto"/>
        <w:jc w:val="center"/>
        <w:rPr>
          <w:rFonts w:ascii="Calibri" w:hAnsi="Calibri"/>
          <w:b w:val="1"/>
          <w:bCs w:val="1"/>
        </w:rPr>
      </w:pPr>
      <w:r w:rsidRPr="60CE591D" w:rsidR="00BA7567">
        <w:rPr>
          <w:rFonts w:ascii="Calibri" w:hAnsi="Calibri"/>
          <w:b w:val="1"/>
          <w:bCs w:val="1"/>
        </w:rPr>
        <w:t>PERSON SPECIFICATION</w:t>
      </w:r>
      <w:r>
        <w:br/>
      </w:r>
      <w:r w:rsidRPr="60CE591D" w:rsidR="4FC6AE0F">
        <w:rPr>
          <w:rFonts w:ascii="Calibri" w:hAnsi="Calibri"/>
          <w:b w:val="1"/>
          <w:bCs w:val="1"/>
        </w:rPr>
        <w:t xml:space="preserve">Undergraduate </w:t>
      </w:r>
      <w:r w:rsidRPr="60CE591D" w:rsidR="004D5755">
        <w:rPr>
          <w:rFonts w:ascii="Calibri" w:hAnsi="Calibri"/>
          <w:b w:val="1"/>
          <w:bCs w:val="1"/>
        </w:rPr>
        <w:t>Ad</w:t>
      </w:r>
      <w:r w:rsidRPr="60CE591D" w:rsidR="00C45D4C">
        <w:rPr>
          <w:rFonts w:ascii="Calibri" w:hAnsi="Calibri"/>
          <w:b w:val="1"/>
          <w:bCs w:val="1"/>
        </w:rPr>
        <w:t>missions Officer (</w:t>
      </w:r>
      <w:r w:rsidRPr="60CE591D" w:rsidR="004D5755">
        <w:rPr>
          <w:rFonts w:ascii="Calibri" w:hAnsi="Calibri"/>
          <w:b w:val="1"/>
          <w:bCs w:val="1"/>
        </w:rPr>
        <w:t>Admissions</w:t>
      </w:r>
      <w:r w:rsidRPr="60CE591D" w:rsidR="00C45D4C">
        <w:rPr>
          <w:rFonts w:ascii="Calibri" w:hAnsi="Calibri"/>
          <w:b w:val="1"/>
          <w:bCs w:val="1"/>
        </w:rPr>
        <w:t xml:space="preserve">, </w:t>
      </w:r>
      <w:r w:rsidRPr="60CE591D" w:rsidR="6EDF3594">
        <w:rPr>
          <w:rFonts w:ascii="Calibri" w:hAnsi="Calibri"/>
          <w:b w:val="1"/>
          <w:bCs w:val="1"/>
        </w:rPr>
        <w:t>External Relations</w:t>
      </w:r>
      <w:r w:rsidRPr="60CE591D" w:rsidR="004D5755">
        <w:rPr>
          <w:rFonts w:ascii="Calibri" w:hAnsi="Calibri"/>
          <w:b w:val="1"/>
          <w:bCs w:val="1"/>
        </w:rPr>
        <w:t>)</w:t>
      </w:r>
    </w:p>
    <w:p w:rsidRPr="002D4FE4" w:rsidR="00E1190B" w:rsidP="00FE1667" w:rsidRDefault="00E1190B" w14:paraId="723C3D63" w14:textId="77777777">
      <w:pPr>
        <w:spacing w:after="0" w:line="240" w:lineRule="auto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Vacancy Ref: NXXX</w:t>
      </w:r>
    </w:p>
    <w:p w:rsidRPr="002D4FE4" w:rsidR="00BA7567" w:rsidP="00FE1667" w:rsidRDefault="00BA7567" w14:paraId="0C0BF97A" w14:textId="77777777">
      <w:pPr>
        <w:spacing w:after="0" w:line="240" w:lineRule="auto"/>
        <w:jc w:val="center"/>
        <w:rPr>
          <w:rFonts w:ascii="Calibri" w:hAnsi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6"/>
        <w:gridCol w:w="1133"/>
        <w:gridCol w:w="2187"/>
      </w:tblGrid>
      <w:tr w:rsidRPr="002D4FE4" w:rsidR="00C519CC" w:rsidTr="00DD4EE9" w14:paraId="58364DF6" w14:textId="77777777">
        <w:tc>
          <w:tcPr>
            <w:tcW w:w="5920" w:type="dxa"/>
            <w:shd w:val="clear" w:color="auto" w:fill="D9D9D9" w:themeFill="background1" w:themeFillShade="D9"/>
          </w:tcPr>
          <w:p w:rsidRPr="00E1190B" w:rsidR="00BA7567" w:rsidP="00FE1667" w:rsidRDefault="00BA7567" w14:paraId="426E7032" w14:textId="77777777">
            <w:pPr>
              <w:rPr>
                <w:rFonts w:ascii="Calibri" w:hAnsi="Calibri"/>
                <w:b/>
              </w:rPr>
            </w:pPr>
            <w:r w:rsidRPr="00E1190B">
              <w:rPr>
                <w:rFonts w:ascii="Calibri" w:hAnsi="Calibri"/>
                <w:b/>
              </w:rPr>
              <w:t>Criteria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Pr="00E1190B" w:rsidR="00BA7567" w:rsidP="00FE1667" w:rsidRDefault="00BA7567" w14:paraId="21D314D1" w14:textId="77777777">
            <w:pPr>
              <w:rPr>
                <w:rFonts w:ascii="Calibri" w:hAnsi="Calibri"/>
                <w:b/>
              </w:rPr>
            </w:pPr>
            <w:r w:rsidRPr="00E1190B">
              <w:rPr>
                <w:rFonts w:ascii="Calibri" w:hAnsi="Calibri"/>
                <w:b/>
              </w:rPr>
              <w:t>Essential/</w:t>
            </w:r>
            <w:r w:rsidRPr="00E1190B" w:rsidR="00FE1667">
              <w:rPr>
                <w:rFonts w:ascii="Calibri" w:hAnsi="Calibri"/>
                <w:b/>
              </w:rPr>
              <w:t xml:space="preserve"> </w:t>
            </w:r>
            <w:r w:rsidRPr="00E1190B">
              <w:rPr>
                <w:rFonts w:ascii="Calibri" w:hAnsi="Calibri"/>
                <w:b/>
              </w:rPr>
              <w:t>Desirable</w:t>
            </w:r>
          </w:p>
        </w:tc>
        <w:tc>
          <w:tcPr>
            <w:tcW w:w="2188" w:type="dxa"/>
            <w:shd w:val="clear" w:color="auto" w:fill="D9D9D9" w:themeFill="background1" w:themeFillShade="D9"/>
          </w:tcPr>
          <w:p w:rsidRPr="00E1190B" w:rsidR="00BA7567" w:rsidP="00FE1667" w:rsidRDefault="002A3023" w14:paraId="39D269EC" w14:textId="77777777">
            <w:pPr>
              <w:rPr>
                <w:rFonts w:ascii="Calibri" w:hAnsi="Calibri"/>
                <w:b/>
              </w:rPr>
            </w:pPr>
            <w:r w:rsidRPr="00E1190B">
              <w:rPr>
                <w:rFonts w:ascii="Calibri" w:hAnsi="Calibri"/>
                <w:b/>
              </w:rPr>
              <w:t>Application Form / Supporting Statements/ Interview *</w:t>
            </w:r>
          </w:p>
        </w:tc>
      </w:tr>
      <w:tr w:rsidRPr="002D4FE4" w:rsidR="00E1190B" w:rsidTr="00DD4EE9" w14:paraId="1B50FAC2" w14:textId="77777777">
        <w:tc>
          <w:tcPr>
            <w:tcW w:w="5920" w:type="dxa"/>
          </w:tcPr>
          <w:p w:rsidR="009C5D61" w:rsidP="00E1190B" w:rsidRDefault="00E1190B" w14:paraId="3659BE4B" w14:textId="77777777">
            <w:pPr>
              <w:pStyle w:val="NoSpacing"/>
            </w:pPr>
            <w:r>
              <w:t>Educated to degree level or equivalent professional qualifications or experience.</w:t>
            </w:r>
          </w:p>
        </w:tc>
        <w:tc>
          <w:tcPr>
            <w:tcW w:w="1134" w:type="dxa"/>
          </w:tcPr>
          <w:p w:rsidR="00E1190B" w:rsidP="00E1190B" w:rsidRDefault="00E1190B" w14:paraId="2BE61A9D" w14:textId="77777777">
            <w:pPr>
              <w:pStyle w:val="NoSpacing"/>
            </w:pPr>
            <w:r>
              <w:t>Essential</w:t>
            </w:r>
          </w:p>
        </w:tc>
        <w:tc>
          <w:tcPr>
            <w:tcW w:w="2188" w:type="dxa"/>
          </w:tcPr>
          <w:p w:rsidR="00E1190B" w:rsidP="00E1190B" w:rsidRDefault="00E1190B" w14:paraId="3597CAEF" w14:textId="77777777">
            <w:pPr>
              <w:pStyle w:val="NoSpacing"/>
            </w:pPr>
            <w:r>
              <w:t>Application Form</w:t>
            </w:r>
          </w:p>
        </w:tc>
      </w:tr>
      <w:tr w:rsidRPr="002D4FE4" w:rsidR="005F2FB3" w:rsidTr="00DD4EE9" w14:paraId="5AC7EF9E" w14:textId="77777777">
        <w:tc>
          <w:tcPr>
            <w:tcW w:w="5920" w:type="dxa"/>
          </w:tcPr>
          <w:p w:rsidR="005F2FB3" w:rsidP="00394EDF" w:rsidRDefault="005F2FB3" w14:paraId="0CB0A658" w14:textId="77777777">
            <w:pPr>
              <w:pStyle w:val="NoSpacing"/>
            </w:pPr>
            <w:r>
              <w:t>Expe</w:t>
            </w:r>
            <w:r w:rsidR="007B586B">
              <w:t>rience of working with admissions</w:t>
            </w:r>
            <w:r>
              <w:t xml:space="preserve"> within the HE sector.</w:t>
            </w:r>
          </w:p>
          <w:p w:rsidR="005F2FB3" w:rsidP="00394EDF" w:rsidRDefault="005F2FB3" w14:paraId="6FEA247B" w14:textId="77777777">
            <w:pPr>
              <w:pStyle w:val="NoSpacing"/>
            </w:pPr>
          </w:p>
        </w:tc>
        <w:tc>
          <w:tcPr>
            <w:tcW w:w="1134" w:type="dxa"/>
          </w:tcPr>
          <w:p w:rsidR="005F2FB3" w:rsidP="00394EDF" w:rsidRDefault="005F2FB3" w14:paraId="04866A77" w14:textId="77777777">
            <w:pPr>
              <w:pStyle w:val="NoSpacing"/>
            </w:pPr>
            <w:r>
              <w:t>Essential</w:t>
            </w:r>
          </w:p>
        </w:tc>
        <w:tc>
          <w:tcPr>
            <w:tcW w:w="2188" w:type="dxa"/>
          </w:tcPr>
          <w:p w:rsidR="005F2FB3" w:rsidP="00394EDF" w:rsidRDefault="005F2FB3" w14:paraId="33AEFA5F" w14:textId="77777777">
            <w:pPr>
              <w:pStyle w:val="NoSpacing"/>
            </w:pPr>
            <w:r>
              <w:t>Application Form/ Supporting Statements/Interview</w:t>
            </w:r>
          </w:p>
        </w:tc>
      </w:tr>
      <w:tr w:rsidRPr="002D4FE4" w:rsidR="003901F2" w:rsidTr="00DD4EE9" w14:paraId="5736D0F7" w14:textId="77777777">
        <w:tc>
          <w:tcPr>
            <w:tcW w:w="5920" w:type="dxa"/>
          </w:tcPr>
          <w:p w:rsidR="003901F2" w:rsidP="00DA7494" w:rsidRDefault="00DA7494" w14:paraId="434069D3" w14:textId="77777777">
            <w:pPr>
              <w:pStyle w:val="NoSpacing"/>
              <w:rPr>
                <w:rFonts w:ascii="Calibri" w:hAnsi="Calibri"/>
              </w:rPr>
            </w:pPr>
            <w:r w:rsidRPr="00482E7E">
              <w:t>Excellent partnering skills including the ability to build and maintain collaborative relationships</w:t>
            </w:r>
            <w:r>
              <w:t xml:space="preserve"> with staff outside your immediate team, for example, admissions tutors in academic departments. This should include the ability </w:t>
            </w:r>
            <w:r w:rsidRPr="00482E7E">
              <w:t xml:space="preserve">to </w:t>
            </w:r>
            <w:r>
              <w:t xml:space="preserve">provide a high level of </w:t>
            </w:r>
            <w:r w:rsidRPr="00482E7E">
              <w:t xml:space="preserve">service to </w:t>
            </w:r>
            <w:r>
              <w:t>internal stakeholders</w:t>
            </w:r>
          </w:p>
        </w:tc>
        <w:tc>
          <w:tcPr>
            <w:tcW w:w="1134" w:type="dxa"/>
          </w:tcPr>
          <w:p w:rsidR="003901F2" w:rsidP="00E1190B" w:rsidRDefault="003901F2" w14:paraId="19288CEF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188" w:type="dxa"/>
          </w:tcPr>
          <w:p w:rsidR="003901F2" w:rsidP="00E1190B" w:rsidRDefault="003901F2" w14:paraId="43B37907" w14:textId="77777777">
            <w:pPr>
              <w:rPr>
                <w:rFonts w:ascii="Calibri" w:hAnsi="Calibri"/>
              </w:rPr>
            </w:pPr>
            <w:r>
              <w:t>Supporting Statements/ Interview</w:t>
            </w:r>
          </w:p>
        </w:tc>
      </w:tr>
      <w:tr w:rsidRPr="002D4FE4" w:rsidR="005F2FB3" w:rsidTr="00DD4EE9" w14:paraId="1A52A729" w14:textId="77777777">
        <w:tc>
          <w:tcPr>
            <w:tcW w:w="5920" w:type="dxa"/>
          </w:tcPr>
          <w:p w:rsidRPr="00A932E5" w:rsidR="005F2FB3" w:rsidP="005F2FB3" w:rsidRDefault="003901F2" w14:paraId="6CFB823F" w14:textId="77777777">
            <w:pPr>
              <w:pStyle w:val="NoSpacing"/>
            </w:pPr>
            <w:r>
              <w:rPr>
                <w:rFonts w:ascii="Calibri" w:hAnsi="Calibri"/>
              </w:rPr>
              <w:t>Advanced</w:t>
            </w:r>
            <w:r w:rsidR="005F2FB3">
              <w:rPr>
                <w:rFonts w:ascii="Calibri" w:hAnsi="Calibri"/>
              </w:rPr>
              <w:t xml:space="preserve"> IT skills including the use of Microsoft Office, in particular Excel.   Experience in database input and interrogation/reporting.</w:t>
            </w:r>
          </w:p>
        </w:tc>
        <w:tc>
          <w:tcPr>
            <w:tcW w:w="1134" w:type="dxa"/>
          </w:tcPr>
          <w:p w:rsidRPr="002D4FE4" w:rsidR="005F2FB3" w:rsidP="00E1190B" w:rsidRDefault="005F2FB3" w14:paraId="07C0A805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188" w:type="dxa"/>
          </w:tcPr>
          <w:p w:rsidRPr="002D4FE4" w:rsidR="005F2FB3" w:rsidP="00E1190B" w:rsidRDefault="005F2FB3" w14:paraId="04FA887C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Statements/ Interview</w:t>
            </w:r>
          </w:p>
        </w:tc>
      </w:tr>
      <w:tr w:rsidRPr="002D4FE4" w:rsidR="005F2FB3" w:rsidTr="00DD4EE9" w14:paraId="0A132CFA" w14:textId="77777777">
        <w:tc>
          <w:tcPr>
            <w:tcW w:w="5920" w:type="dxa"/>
          </w:tcPr>
          <w:p w:rsidRPr="00476DC0" w:rsidR="005F2FB3" w:rsidP="00AE5F8F" w:rsidRDefault="005F2FB3" w14:paraId="6FE38684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Excellent written communication skills, including report writing and complex communications for a wide range of audiences (internal and external to the university)</w:t>
            </w:r>
            <w:r w:rsidR="003901F2">
              <w:rPr>
                <w:rFonts w:ascii="Calibri" w:hAnsi="Calibri"/>
              </w:rPr>
              <w:t xml:space="preserve"> with</w:t>
            </w:r>
            <w:r>
              <w:rPr>
                <w:rFonts w:ascii="Calibri" w:hAnsi="Calibri"/>
              </w:rPr>
              <w:t xml:space="preserve"> a high degree of accuracy and attention to detail.</w:t>
            </w:r>
          </w:p>
        </w:tc>
        <w:tc>
          <w:tcPr>
            <w:tcW w:w="1134" w:type="dxa"/>
          </w:tcPr>
          <w:p w:rsidRPr="002D4FE4" w:rsidR="005F2FB3" w:rsidP="00B612E3" w:rsidRDefault="005F2FB3" w14:paraId="06AC5FC1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188" w:type="dxa"/>
          </w:tcPr>
          <w:p w:rsidRPr="002D4FE4" w:rsidR="005F2FB3" w:rsidP="00B612E3" w:rsidRDefault="005F2FB3" w14:paraId="1DE234E0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Form/ Supporting Statements/ Interview</w:t>
            </w:r>
          </w:p>
        </w:tc>
      </w:tr>
      <w:tr w:rsidRPr="002D4FE4" w:rsidR="005F2FB3" w:rsidTr="00DD4EE9" w14:paraId="7436A3F7" w14:textId="77777777">
        <w:tc>
          <w:tcPr>
            <w:tcW w:w="5920" w:type="dxa"/>
          </w:tcPr>
          <w:p w:rsidRPr="002D4FE4" w:rsidR="005F2FB3" w:rsidP="00E1190B" w:rsidRDefault="005F2FB3" w14:paraId="1CB11DC2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Able to work effectively as an individual and as part of a team with a flexible approach to work</w:t>
            </w:r>
            <w:r w:rsidR="0020169B">
              <w:rPr>
                <w:rFonts w:ascii="Calibri" w:hAnsi="Calibri"/>
              </w:rPr>
              <w:t>.</w:t>
            </w:r>
          </w:p>
        </w:tc>
        <w:tc>
          <w:tcPr>
            <w:tcW w:w="1134" w:type="dxa"/>
          </w:tcPr>
          <w:p w:rsidRPr="002D4FE4" w:rsidR="005F2FB3" w:rsidP="00E1190B" w:rsidRDefault="005F2FB3" w14:paraId="51CF5206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188" w:type="dxa"/>
          </w:tcPr>
          <w:p w:rsidRPr="002D4FE4" w:rsidR="005F2FB3" w:rsidP="00E1190B" w:rsidRDefault="005F2FB3" w14:paraId="198A9303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Statements/Interview</w:t>
            </w:r>
          </w:p>
        </w:tc>
      </w:tr>
      <w:tr w:rsidRPr="002D4FE4" w:rsidR="005F2FB3" w:rsidTr="00DD4EE9" w14:paraId="32980E2B" w14:textId="77777777">
        <w:tc>
          <w:tcPr>
            <w:tcW w:w="5920" w:type="dxa"/>
          </w:tcPr>
          <w:p w:rsidR="005F2FB3" w:rsidP="00B612E3" w:rsidRDefault="005F2FB3" w14:paraId="6F3D3EAD" w14:textId="77777777">
            <w:pPr>
              <w:pStyle w:val="NoSpacing"/>
            </w:pPr>
            <w:r>
              <w:t xml:space="preserve">Excellent verbal communication skills and the ability to interact with UK and international applicants, their advisers, academic and administrative colleagues both face-to-face and on the phone. </w:t>
            </w:r>
          </w:p>
        </w:tc>
        <w:tc>
          <w:tcPr>
            <w:tcW w:w="1134" w:type="dxa"/>
          </w:tcPr>
          <w:p w:rsidR="005F2FB3" w:rsidP="00E1190B" w:rsidRDefault="005F2FB3" w14:paraId="1B9A6E1B" w14:textId="77777777">
            <w:pPr>
              <w:pStyle w:val="NoSpacing"/>
            </w:pPr>
            <w:r>
              <w:t>Essential</w:t>
            </w:r>
          </w:p>
        </w:tc>
        <w:tc>
          <w:tcPr>
            <w:tcW w:w="2188" w:type="dxa"/>
          </w:tcPr>
          <w:p w:rsidR="005F2FB3" w:rsidP="00E1190B" w:rsidRDefault="005F2FB3" w14:paraId="0E7ED402" w14:textId="77777777">
            <w:pPr>
              <w:pStyle w:val="NoSpacing"/>
            </w:pPr>
            <w:r>
              <w:t>Interview</w:t>
            </w:r>
          </w:p>
        </w:tc>
      </w:tr>
      <w:tr w:rsidRPr="002D4FE4" w:rsidR="007262E3" w:rsidTr="00DD4EE9" w14:paraId="0A308D3B" w14:textId="77777777">
        <w:tc>
          <w:tcPr>
            <w:tcW w:w="5920" w:type="dxa"/>
          </w:tcPr>
          <w:p w:rsidR="007262E3" w:rsidP="003765AF" w:rsidRDefault="007262E3" w14:paraId="0E645F5E" w14:textId="77777777">
            <w:pPr>
              <w:pStyle w:val="NoSpacing"/>
            </w:pPr>
            <w:r>
              <w:t xml:space="preserve">The ability to analyse a complex set of information, apply general principles and guidelines to </w:t>
            </w:r>
            <w:r w:rsidR="003765AF">
              <w:t>a</w:t>
            </w:r>
            <w:r>
              <w:t xml:space="preserve"> specific case, and to use these to make a decision.</w:t>
            </w:r>
          </w:p>
        </w:tc>
        <w:tc>
          <w:tcPr>
            <w:tcW w:w="1134" w:type="dxa"/>
          </w:tcPr>
          <w:p w:rsidR="007262E3" w:rsidP="00E1190B" w:rsidRDefault="007262E3" w14:paraId="3BAB4129" w14:textId="77777777">
            <w:pPr>
              <w:pStyle w:val="NoSpacing"/>
            </w:pPr>
            <w:r>
              <w:t>Essential</w:t>
            </w:r>
          </w:p>
        </w:tc>
        <w:tc>
          <w:tcPr>
            <w:tcW w:w="2188" w:type="dxa"/>
          </w:tcPr>
          <w:p w:rsidR="007262E3" w:rsidP="00E1190B" w:rsidRDefault="007262E3" w14:paraId="33EF9B96" w14:textId="77777777">
            <w:pPr>
              <w:pStyle w:val="NoSpacing"/>
            </w:pPr>
            <w:r>
              <w:t>Interview</w:t>
            </w:r>
          </w:p>
        </w:tc>
      </w:tr>
      <w:tr w:rsidRPr="002D4FE4" w:rsidR="004476C2" w:rsidTr="00DD4EE9" w14:paraId="6D88AC3C" w14:textId="77777777">
        <w:tc>
          <w:tcPr>
            <w:tcW w:w="5920" w:type="dxa"/>
          </w:tcPr>
          <w:p w:rsidRPr="002D4FE4" w:rsidR="004476C2" w:rsidP="004476C2" w:rsidRDefault="004476C2" w14:paraId="03A6CBB5" w14:textId="77777777">
            <w:pPr>
              <w:rPr>
                <w:rFonts w:ascii="Calibri" w:hAnsi="Calibri"/>
              </w:rPr>
            </w:pPr>
            <w:r>
              <w:t>Presentation skills and the ability to deliver training on a one-to-one or group basis.</w:t>
            </w:r>
          </w:p>
        </w:tc>
        <w:tc>
          <w:tcPr>
            <w:tcW w:w="1134" w:type="dxa"/>
          </w:tcPr>
          <w:p w:rsidRPr="002D4FE4" w:rsidR="004476C2" w:rsidP="004476C2" w:rsidRDefault="004476C2" w14:paraId="30E185DE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Desirable</w:t>
            </w:r>
          </w:p>
        </w:tc>
        <w:tc>
          <w:tcPr>
            <w:tcW w:w="2188" w:type="dxa"/>
          </w:tcPr>
          <w:p w:rsidRPr="002D4FE4" w:rsidR="004476C2" w:rsidP="004476C2" w:rsidRDefault="004476C2" w14:paraId="56D96871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Statements/ Interview</w:t>
            </w:r>
          </w:p>
        </w:tc>
      </w:tr>
      <w:tr w:rsidRPr="002D4FE4" w:rsidR="004476C2" w:rsidTr="00DD4EE9" w14:paraId="2B48FCF4" w14:textId="77777777">
        <w:tc>
          <w:tcPr>
            <w:tcW w:w="5920" w:type="dxa"/>
          </w:tcPr>
          <w:p w:rsidR="004476C2" w:rsidP="00CF475B" w:rsidRDefault="004476C2" w14:paraId="71879E0E" w14:textId="22879D31">
            <w:pPr>
              <w:pStyle w:val="NoSpacing"/>
            </w:pPr>
            <w:r>
              <w:t>International experience (education, work or extended travel) and/or language skills.</w:t>
            </w:r>
          </w:p>
        </w:tc>
        <w:tc>
          <w:tcPr>
            <w:tcW w:w="1134" w:type="dxa"/>
          </w:tcPr>
          <w:p w:rsidR="004476C2" w:rsidP="004476C2" w:rsidRDefault="004476C2" w14:paraId="7AC769EE" w14:textId="77777777">
            <w:pPr>
              <w:pStyle w:val="NoSpacing"/>
            </w:pPr>
            <w:r>
              <w:t>Desirable</w:t>
            </w:r>
          </w:p>
        </w:tc>
        <w:tc>
          <w:tcPr>
            <w:tcW w:w="2188" w:type="dxa"/>
          </w:tcPr>
          <w:p w:rsidR="004476C2" w:rsidP="004476C2" w:rsidRDefault="004476C2" w14:paraId="4F37D090" w14:textId="0A8EC77C">
            <w:pPr>
              <w:pStyle w:val="NoSpacing"/>
            </w:pPr>
            <w:r>
              <w:t>Application Form</w:t>
            </w:r>
          </w:p>
        </w:tc>
      </w:tr>
      <w:tr w:rsidRPr="002D4FE4" w:rsidR="004476C2" w:rsidTr="00DD4EE9" w14:paraId="6B8007A2" w14:textId="77777777">
        <w:tc>
          <w:tcPr>
            <w:tcW w:w="5920" w:type="dxa"/>
          </w:tcPr>
          <w:p w:rsidR="004476C2" w:rsidP="004476C2" w:rsidRDefault="004476C2" w14:paraId="2A1CF1E9" w14:textId="77777777">
            <w:pPr>
              <w:pStyle w:val="NoSpacing"/>
            </w:pPr>
            <w:r>
              <w:t>Project management and organisation experience.</w:t>
            </w:r>
          </w:p>
        </w:tc>
        <w:tc>
          <w:tcPr>
            <w:tcW w:w="1134" w:type="dxa"/>
          </w:tcPr>
          <w:p w:rsidR="004476C2" w:rsidP="004476C2" w:rsidRDefault="004476C2" w14:paraId="3379463F" w14:textId="77777777">
            <w:pPr>
              <w:pStyle w:val="NoSpacing"/>
            </w:pPr>
            <w:r>
              <w:t>Desirable</w:t>
            </w:r>
          </w:p>
        </w:tc>
        <w:tc>
          <w:tcPr>
            <w:tcW w:w="2188" w:type="dxa"/>
          </w:tcPr>
          <w:p w:rsidR="004476C2" w:rsidP="004476C2" w:rsidRDefault="004476C2" w14:paraId="4E88A71E" w14:textId="3A1F1A87">
            <w:pPr>
              <w:pStyle w:val="NoSpacing"/>
            </w:pPr>
            <w:bookmarkStart w:name="_GoBack" w:id="0"/>
            <w:bookmarkEnd w:id="0"/>
            <w:r>
              <w:t>Interview</w:t>
            </w:r>
          </w:p>
        </w:tc>
      </w:tr>
    </w:tbl>
    <w:p w:rsidR="002A3023" w:rsidP="002A3023" w:rsidRDefault="002A3023" w14:paraId="29B1B49C" w14:textId="77777777">
      <w:pPr>
        <w:spacing w:after="0" w:line="240" w:lineRule="auto"/>
        <w:rPr>
          <w:rFonts w:ascii="Calibri" w:hAnsi="Calibri"/>
        </w:rPr>
      </w:pPr>
    </w:p>
    <w:p w:rsidRPr="00476DC0" w:rsidR="002A3023" w:rsidP="002A3023" w:rsidRDefault="002A3023" w14:paraId="216A87BC" w14:textId="77777777">
      <w:pPr>
        <w:spacing w:after="0" w:line="240" w:lineRule="auto"/>
        <w:rPr>
          <w:rFonts w:ascii="Calibri" w:hAnsi="Calibri"/>
        </w:rPr>
      </w:pPr>
    </w:p>
    <w:p w:rsidRPr="00476DC0" w:rsidR="002A3023" w:rsidP="002A3023" w:rsidRDefault="002A3023" w14:paraId="0EE60094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Application Form</w:t>
      </w:r>
      <w:r w:rsidRPr="00476DC0">
        <w:rPr>
          <w:rFonts w:ascii="Calibri" w:hAnsi="Calibri"/>
        </w:rPr>
        <w:t xml:space="preserve"> – </w:t>
      </w:r>
      <w:r>
        <w:rPr>
          <w:rFonts w:ascii="Calibri" w:hAnsi="Calibri"/>
        </w:rPr>
        <w:t>assessed against the application form, curriculum vitae and letter of support. Applicants will not be asked to answer a specific supporting statement. Normally used to evaluate factual evidence eg award of a qualification</w:t>
      </w:r>
      <w:r w:rsidRPr="00476DC0">
        <w:rPr>
          <w:rFonts w:ascii="Calibri" w:hAnsi="Calibri"/>
        </w:rPr>
        <w:t>.</w:t>
      </w:r>
      <w:r>
        <w:rPr>
          <w:rFonts w:ascii="Calibri" w:hAnsi="Calibri"/>
        </w:rPr>
        <w:t xml:space="preserve"> Will be “scored” as part of the shortlisting process.  </w:t>
      </w:r>
    </w:p>
    <w:p w:rsidRPr="00476DC0" w:rsidR="002A3023" w:rsidP="002A3023" w:rsidRDefault="002A3023" w14:paraId="28B0F9F8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Supporting Statements</w:t>
      </w:r>
      <w:r>
        <w:rPr>
          <w:rFonts w:ascii="Calibri" w:hAnsi="Calibri"/>
        </w:rPr>
        <w:t xml:space="preserve"> - </w:t>
      </w:r>
      <w:r w:rsidRPr="00476DC0">
        <w:rPr>
          <w:rFonts w:ascii="Calibri" w:hAnsi="Calibri"/>
        </w:rPr>
        <w:t>applicant</w:t>
      </w:r>
      <w:r>
        <w:rPr>
          <w:rFonts w:ascii="Calibri" w:hAnsi="Calibri"/>
        </w:rPr>
        <w:t>s</w:t>
      </w:r>
      <w:r w:rsidRPr="00476DC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are </w:t>
      </w:r>
      <w:r w:rsidRPr="00476DC0">
        <w:rPr>
          <w:rFonts w:ascii="Calibri" w:hAnsi="Calibri"/>
        </w:rPr>
        <w:t>asked to provide a statement to demonstrate how they meet the criteria</w:t>
      </w:r>
      <w:r>
        <w:rPr>
          <w:rFonts w:ascii="Calibri" w:hAnsi="Calibri"/>
        </w:rPr>
        <w:t xml:space="preserve">. The response will be “scored” as part of the shortlisting process. </w:t>
      </w:r>
    </w:p>
    <w:p w:rsidRPr="00DD4EE9" w:rsidR="00552BE4" w:rsidP="002D4FE4" w:rsidRDefault="002A3023" w14:paraId="28726E85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Interview</w:t>
      </w:r>
      <w:r w:rsidRPr="00476DC0">
        <w:rPr>
          <w:rFonts w:ascii="Calibri" w:hAnsi="Calibri"/>
        </w:rPr>
        <w:t xml:space="preserve"> – </w:t>
      </w:r>
      <w:r>
        <w:rPr>
          <w:rFonts w:ascii="Calibri" w:hAnsi="Calibri"/>
        </w:rPr>
        <w:t xml:space="preserve">assessed </w:t>
      </w:r>
      <w:r w:rsidRPr="00476DC0">
        <w:rPr>
          <w:rFonts w:ascii="Calibri" w:hAnsi="Calibri"/>
        </w:rPr>
        <w:t xml:space="preserve">during the interview process by either </w:t>
      </w:r>
      <w:r>
        <w:rPr>
          <w:rFonts w:ascii="Calibri" w:hAnsi="Calibri"/>
        </w:rPr>
        <w:t xml:space="preserve">competency based interview questions, tests, </w:t>
      </w:r>
      <w:r w:rsidRPr="00476DC0">
        <w:rPr>
          <w:rFonts w:ascii="Calibri" w:hAnsi="Calibri"/>
        </w:rPr>
        <w:t>presentation</w:t>
      </w:r>
      <w:r>
        <w:rPr>
          <w:rFonts w:ascii="Calibri" w:hAnsi="Calibri"/>
        </w:rPr>
        <w:t xml:space="preserve"> etc.</w:t>
      </w:r>
    </w:p>
    <w:sectPr w:rsidRPr="00DD4EE9" w:rsidR="00552BE4" w:rsidSect="00F83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61E" w:rsidP="00375E9A" w:rsidRDefault="0023361E" w14:paraId="7EAEC387" w14:textId="77777777">
      <w:pPr>
        <w:spacing w:after="0" w:line="240" w:lineRule="auto"/>
      </w:pPr>
      <w:r>
        <w:separator/>
      </w:r>
    </w:p>
  </w:endnote>
  <w:endnote w:type="continuationSeparator" w:id="0">
    <w:p w:rsidR="0023361E" w:rsidP="00375E9A" w:rsidRDefault="0023361E" w14:paraId="11901A4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E9A" w:rsidRDefault="00375E9A" w14:paraId="1529B21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E9A" w:rsidRDefault="00375E9A" w14:paraId="35BE749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E9A" w:rsidRDefault="00375E9A" w14:paraId="44A1F67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61E" w:rsidP="00375E9A" w:rsidRDefault="0023361E" w14:paraId="14797C6A" w14:textId="77777777">
      <w:pPr>
        <w:spacing w:after="0" w:line="240" w:lineRule="auto"/>
      </w:pPr>
      <w:r>
        <w:separator/>
      </w:r>
    </w:p>
  </w:footnote>
  <w:footnote w:type="continuationSeparator" w:id="0">
    <w:p w:rsidR="0023361E" w:rsidP="00375E9A" w:rsidRDefault="0023361E" w14:paraId="13A6BD0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E9A" w:rsidRDefault="00375E9A" w14:paraId="201374B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E9A" w:rsidRDefault="00375E9A" w14:paraId="187C428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E9A" w:rsidRDefault="00375E9A" w14:paraId="0106CE2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006CC"/>
    <w:multiLevelType w:val="hybridMultilevel"/>
    <w:tmpl w:val="67D0F1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87167E"/>
    <w:multiLevelType w:val="hybridMultilevel"/>
    <w:tmpl w:val="36A0EA86"/>
    <w:lvl w:ilvl="0" w:tplc="38160E7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68021D8"/>
    <w:multiLevelType w:val="hybridMultilevel"/>
    <w:tmpl w:val="05E2FC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9C698B"/>
    <w:multiLevelType w:val="hybridMultilevel"/>
    <w:tmpl w:val="A9AE23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17"/>
    <w:rsid w:val="00091BDA"/>
    <w:rsid w:val="000A0BA9"/>
    <w:rsid w:val="000A277B"/>
    <w:rsid w:val="000F1806"/>
    <w:rsid w:val="00107E0A"/>
    <w:rsid w:val="00166D54"/>
    <w:rsid w:val="00192CCD"/>
    <w:rsid w:val="0020169B"/>
    <w:rsid w:val="0020365A"/>
    <w:rsid w:val="0023361E"/>
    <w:rsid w:val="00233D9C"/>
    <w:rsid w:val="00280B8F"/>
    <w:rsid w:val="002A27F4"/>
    <w:rsid w:val="002A3023"/>
    <w:rsid w:val="002D4FE4"/>
    <w:rsid w:val="0031175C"/>
    <w:rsid w:val="00332683"/>
    <w:rsid w:val="00335CA5"/>
    <w:rsid w:val="0034674F"/>
    <w:rsid w:val="00375E9A"/>
    <w:rsid w:val="003765AF"/>
    <w:rsid w:val="003800EE"/>
    <w:rsid w:val="003901F2"/>
    <w:rsid w:val="003F7202"/>
    <w:rsid w:val="00410581"/>
    <w:rsid w:val="00436B48"/>
    <w:rsid w:val="004476C2"/>
    <w:rsid w:val="004B6CDF"/>
    <w:rsid w:val="004D5755"/>
    <w:rsid w:val="004E5C94"/>
    <w:rsid w:val="004F2814"/>
    <w:rsid w:val="00526287"/>
    <w:rsid w:val="0053276A"/>
    <w:rsid w:val="00552BE4"/>
    <w:rsid w:val="005C6E3C"/>
    <w:rsid w:val="005E580D"/>
    <w:rsid w:val="005F2FB3"/>
    <w:rsid w:val="00630304"/>
    <w:rsid w:val="006372FD"/>
    <w:rsid w:val="00671823"/>
    <w:rsid w:val="00696DCB"/>
    <w:rsid w:val="006C14B8"/>
    <w:rsid w:val="006D5DA2"/>
    <w:rsid w:val="0070474F"/>
    <w:rsid w:val="007262E3"/>
    <w:rsid w:val="00774E4F"/>
    <w:rsid w:val="007B586B"/>
    <w:rsid w:val="007C4F4C"/>
    <w:rsid w:val="007D3CD8"/>
    <w:rsid w:val="00802839"/>
    <w:rsid w:val="00855C3E"/>
    <w:rsid w:val="008C53CB"/>
    <w:rsid w:val="008D1897"/>
    <w:rsid w:val="009C5D61"/>
    <w:rsid w:val="00A04F01"/>
    <w:rsid w:val="00A27C0E"/>
    <w:rsid w:val="00AA0880"/>
    <w:rsid w:val="00AE5F8F"/>
    <w:rsid w:val="00AF3EEB"/>
    <w:rsid w:val="00B612E3"/>
    <w:rsid w:val="00B750AB"/>
    <w:rsid w:val="00B84148"/>
    <w:rsid w:val="00BA7567"/>
    <w:rsid w:val="00BC2FEA"/>
    <w:rsid w:val="00BF0890"/>
    <w:rsid w:val="00C26615"/>
    <w:rsid w:val="00C3394C"/>
    <w:rsid w:val="00C45D4C"/>
    <w:rsid w:val="00C519CC"/>
    <w:rsid w:val="00C87EC0"/>
    <w:rsid w:val="00CD4843"/>
    <w:rsid w:val="00CF475B"/>
    <w:rsid w:val="00D03247"/>
    <w:rsid w:val="00D4031A"/>
    <w:rsid w:val="00D4325F"/>
    <w:rsid w:val="00D80617"/>
    <w:rsid w:val="00DA7494"/>
    <w:rsid w:val="00DD4EE9"/>
    <w:rsid w:val="00E1190B"/>
    <w:rsid w:val="00E43934"/>
    <w:rsid w:val="00E53680"/>
    <w:rsid w:val="00E706F5"/>
    <w:rsid w:val="00E77E29"/>
    <w:rsid w:val="00E85F74"/>
    <w:rsid w:val="00EB1245"/>
    <w:rsid w:val="00EF1899"/>
    <w:rsid w:val="00F26D59"/>
    <w:rsid w:val="00F729D4"/>
    <w:rsid w:val="00F73A83"/>
    <w:rsid w:val="00F83C99"/>
    <w:rsid w:val="00FE1667"/>
    <w:rsid w:val="00FF26D2"/>
    <w:rsid w:val="00FF7373"/>
    <w:rsid w:val="09C57741"/>
    <w:rsid w:val="4FC6AE0F"/>
    <w:rsid w:val="554DBF8B"/>
    <w:rsid w:val="60CE591D"/>
    <w:rsid w:val="6A4FAB25"/>
    <w:rsid w:val="6EDF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900B433"/>
  <w15:docId w15:val="{4A6810D1-6EFF-4500-9F4C-DEEF1E63D0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567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CCD"/>
    <w:pPr>
      <w:keepNext/>
      <w:spacing w:before="240" w:after="60" w:line="240" w:lineRule="auto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80617"/>
    <w:pPr>
      <w:spacing w:after="0" w:line="240" w:lineRule="auto"/>
      <w:ind w:right="50"/>
      <w:jc w:val="center"/>
    </w:pPr>
    <w:rPr>
      <w:rFonts w:ascii="Comic Sans MS" w:hAnsi="Comic Sans MS" w:eastAsia="Times New Roman" w:cs="Times New Roman"/>
      <w:b/>
      <w:sz w:val="24"/>
      <w:szCs w:val="20"/>
    </w:rPr>
  </w:style>
  <w:style w:type="character" w:styleId="TitleChar" w:customStyle="1">
    <w:name w:val="Title Char"/>
    <w:basedOn w:val="DefaultParagraphFont"/>
    <w:link w:val="Title"/>
    <w:rsid w:val="00D80617"/>
    <w:rPr>
      <w:rFonts w:ascii="Comic Sans MS" w:hAnsi="Comic Sans MS" w:eastAsia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280B8F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semiHidden/>
    <w:rsid w:val="00192CCD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Heading1Char" w:customStyle="1">
    <w:name w:val="Heading 1 Char"/>
    <w:basedOn w:val="DefaultParagraphFont"/>
    <w:link w:val="Heading1"/>
    <w:uiPriority w:val="9"/>
    <w:rsid w:val="00BA7567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A7567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Spacing">
    <w:name w:val="No Spacing"/>
    <w:uiPriority w:val="1"/>
    <w:qFormat/>
    <w:rsid w:val="00E1190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375E9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375E9A"/>
  </w:style>
  <w:style w:type="paragraph" w:styleId="Footer">
    <w:name w:val="footer"/>
    <w:basedOn w:val="Normal"/>
    <w:link w:val="FooterChar"/>
    <w:uiPriority w:val="99"/>
    <w:semiHidden/>
    <w:unhideWhenUsed/>
    <w:rsid w:val="00375E9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375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Id181879997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D4E1D-CD33-4103-A44F-25716A10558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Lancaster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taylorm4</dc:creator>
  <lastModifiedBy>Roberts, Claire</lastModifiedBy>
  <revision>6</revision>
  <lastPrinted>2017-06-23T12:49:00.0000000Z</lastPrinted>
  <dcterms:created xsi:type="dcterms:W3CDTF">2021-10-28T13:23:00.0000000Z</dcterms:created>
  <dcterms:modified xsi:type="dcterms:W3CDTF">2026-05-29T15:31:16.6681041Z</dcterms:modified>
</coreProperties>
</file>